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7E209" w14:textId="77777777" w:rsidR="007A70D1" w:rsidRDefault="00F4794B">
      <w:pPr>
        <w:widowControl w:val="0"/>
        <w:rPr>
          <w:rFonts w:ascii="Open Sans SemiBold" w:eastAsia="Open Sans SemiBold" w:hAnsi="Open Sans SemiBold" w:cs="Open Sans SemiBold"/>
          <w:sz w:val="20"/>
          <w:szCs w:val="20"/>
        </w:rPr>
      </w:pPr>
      <w:bookmarkStart w:id="0" w:name="_GoBack"/>
      <w:bookmarkEnd w:id="0"/>
      <w:r>
        <w:rPr>
          <w:noProof/>
        </w:rPr>
        <w:drawing>
          <wp:anchor distT="114300" distB="114300" distL="114300" distR="114300" simplePos="0" relativeHeight="251658240" behindDoc="0" locked="0" layoutInCell="1" hidden="0" allowOverlap="1" wp14:anchorId="59EA2AAC" wp14:editId="0773DDFB">
            <wp:simplePos x="0" y="0"/>
            <wp:positionH relativeFrom="column">
              <wp:posOffset>3028950</wp:posOffset>
            </wp:positionH>
            <wp:positionV relativeFrom="paragraph">
              <wp:posOffset>152400</wp:posOffset>
            </wp:positionV>
            <wp:extent cx="2930843" cy="916429"/>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930843" cy="916429"/>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317A354" wp14:editId="3CE18962">
            <wp:simplePos x="0" y="0"/>
            <wp:positionH relativeFrom="column">
              <wp:posOffset>876300</wp:posOffset>
            </wp:positionH>
            <wp:positionV relativeFrom="paragraph">
              <wp:posOffset>114300</wp:posOffset>
            </wp:positionV>
            <wp:extent cx="1721168" cy="984632"/>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721168" cy="984632"/>
                    </a:xfrm>
                    <a:prstGeom prst="rect">
                      <a:avLst/>
                    </a:prstGeom>
                    <a:ln/>
                  </pic:spPr>
                </pic:pic>
              </a:graphicData>
            </a:graphic>
          </wp:anchor>
        </w:drawing>
      </w:r>
    </w:p>
    <w:p w14:paraId="4AE7227A" w14:textId="77777777" w:rsidR="007A70D1" w:rsidRDefault="007A70D1">
      <w:pPr>
        <w:widowControl w:val="0"/>
        <w:jc w:val="center"/>
        <w:rPr>
          <w:rFonts w:ascii="Open Sans SemiBold" w:eastAsia="Open Sans SemiBold" w:hAnsi="Open Sans SemiBold" w:cs="Open Sans SemiBold"/>
          <w:sz w:val="44"/>
          <w:szCs w:val="44"/>
        </w:rPr>
      </w:pPr>
    </w:p>
    <w:p w14:paraId="20227D6F" w14:textId="77777777" w:rsidR="007A70D1" w:rsidRDefault="007A70D1">
      <w:pPr>
        <w:widowControl w:val="0"/>
        <w:jc w:val="center"/>
        <w:rPr>
          <w:rFonts w:ascii="Open Sans SemiBold" w:eastAsia="Open Sans SemiBold" w:hAnsi="Open Sans SemiBold" w:cs="Open Sans SemiBold"/>
          <w:sz w:val="44"/>
          <w:szCs w:val="44"/>
        </w:rPr>
      </w:pPr>
    </w:p>
    <w:p w14:paraId="6632E05E" w14:textId="77777777" w:rsidR="007A70D1" w:rsidRDefault="007A70D1">
      <w:pPr>
        <w:widowControl w:val="0"/>
        <w:rPr>
          <w:rFonts w:ascii="Open Sans SemiBold" w:eastAsia="Open Sans SemiBold" w:hAnsi="Open Sans SemiBold" w:cs="Open Sans SemiBold"/>
          <w:sz w:val="16"/>
          <w:szCs w:val="16"/>
        </w:rPr>
      </w:pPr>
    </w:p>
    <w:p w14:paraId="48D65635" w14:textId="77777777" w:rsidR="007A70D1" w:rsidRDefault="00F4794B">
      <w:pPr>
        <w:widowControl w:val="0"/>
        <w:jc w:val="center"/>
        <w:rPr>
          <w:rFonts w:ascii="Open Sans ExtraBold" w:eastAsia="Open Sans ExtraBold" w:hAnsi="Open Sans ExtraBold" w:cs="Open Sans ExtraBold"/>
          <w:color w:val="880016"/>
          <w:sz w:val="36"/>
          <w:szCs w:val="36"/>
        </w:rPr>
      </w:pPr>
      <w:r>
        <w:rPr>
          <w:rFonts w:ascii="Open Sans SemiBold" w:eastAsia="Open Sans SemiBold" w:hAnsi="Open Sans SemiBold" w:cs="Open Sans SemiBold"/>
          <w:sz w:val="44"/>
          <w:szCs w:val="44"/>
        </w:rPr>
        <w:t xml:space="preserve">Community Solar Enrollment Specialist </w:t>
      </w:r>
    </w:p>
    <w:p w14:paraId="61B603D9" w14:textId="77777777" w:rsidR="007A70D1" w:rsidRDefault="007A70D1">
      <w:pPr>
        <w:pStyle w:val="Heading3"/>
        <w:widowControl w:val="0"/>
        <w:jc w:val="center"/>
        <w:rPr>
          <w:sz w:val="16"/>
          <w:szCs w:val="16"/>
        </w:rPr>
      </w:pPr>
      <w:bookmarkStart w:id="1" w:name="_53wbr2l30b7" w:colFirst="0" w:colLast="0"/>
      <w:bookmarkEnd w:id="1"/>
    </w:p>
    <w:p w14:paraId="1EBE7872" w14:textId="77777777" w:rsidR="007A70D1" w:rsidRDefault="00F4794B">
      <w:pPr>
        <w:pStyle w:val="Heading3"/>
        <w:widowControl w:val="0"/>
        <w:jc w:val="center"/>
        <w:rPr>
          <w:sz w:val="30"/>
          <w:szCs w:val="30"/>
        </w:rPr>
      </w:pPr>
      <w:bookmarkStart w:id="2" w:name="_tlgmnwabu7gm" w:colFirst="0" w:colLast="0"/>
      <w:bookmarkEnd w:id="2"/>
      <w:r>
        <w:rPr>
          <w:sz w:val="30"/>
          <w:szCs w:val="30"/>
        </w:rPr>
        <w:t>(PNM Service Area - New Mexico)</w:t>
      </w:r>
    </w:p>
    <w:p w14:paraId="0C1F7460" w14:textId="77777777" w:rsidR="007A70D1" w:rsidRDefault="007A70D1">
      <w:pPr>
        <w:pStyle w:val="Heading3"/>
        <w:widowControl w:val="0"/>
        <w:jc w:val="center"/>
        <w:rPr>
          <w:color w:val="424242"/>
          <w:sz w:val="16"/>
          <w:szCs w:val="16"/>
        </w:rPr>
      </w:pPr>
      <w:bookmarkStart w:id="3" w:name="_1kksbf9ve5pn" w:colFirst="0" w:colLast="0"/>
      <w:bookmarkEnd w:id="3"/>
    </w:p>
    <w:bookmarkStart w:id="4" w:name="_o9fkafj0pjfg" w:colFirst="0" w:colLast="0"/>
    <w:bookmarkEnd w:id="4"/>
    <w:p w14:paraId="2DC03AE0" w14:textId="77777777" w:rsidR="007A70D1" w:rsidRDefault="00F4794B">
      <w:pPr>
        <w:pStyle w:val="Heading3"/>
        <w:widowControl w:val="0"/>
        <w:jc w:val="center"/>
        <w:rPr>
          <w:color w:val="424242"/>
          <w:sz w:val="24"/>
          <w:szCs w:val="24"/>
        </w:rPr>
      </w:pPr>
      <w:r>
        <w:rPr>
          <w:noProof/>
          <w:color w:val="424242"/>
          <w:sz w:val="20"/>
          <w:szCs w:val="20"/>
        </w:rPr>
        <mc:AlternateContent>
          <mc:Choice Requires="wpg">
            <w:drawing>
              <wp:inline distT="114300" distB="114300" distL="114300" distR="114300" wp14:anchorId="33605377" wp14:editId="116EC510">
                <wp:extent cx="6492240" cy="81835"/>
                <wp:effectExtent l="0" t="0" r="0" b="0"/>
                <wp:docPr id="1" name=""/>
                <wp:cNvGraphicFramePr/>
                <a:graphic xmlns:a="http://schemas.openxmlformats.org/drawingml/2006/main">
                  <a:graphicData uri="http://schemas.microsoft.com/office/word/2010/wordprocessingShape">
                    <wps:wsp>
                      <wps:cNvSpPr/>
                      <wps:spPr>
                        <a:xfrm>
                          <a:off x="421200" y="1053200"/>
                          <a:ext cx="6777600" cy="67800"/>
                        </a:xfrm>
                        <a:prstGeom prst="round2SameRect">
                          <a:avLst>
                            <a:gd name="adj1" fmla="val 50000"/>
                            <a:gd name="adj2" fmla="val 0"/>
                          </a:avLst>
                        </a:prstGeom>
                        <a:solidFill>
                          <a:srgbClr val="880016"/>
                        </a:solidFill>
                        <a:ln w="9525" cap="flat" cmpd="sng">
                          <a:solidFill>
                            <a:srgbClr val="000000"/>
                          </a:solidFill>
                          <a:prstDash val="solid"/>
                          <a:round/>
                          <a:headEnd type="none" w="sm" len="sm"/>
                          <a:tailEnd type="none" w="sm" len="sm"/>
                        </a:ln>
                      </wps:spPr>
                      <wps:txbx>
                        <w:txbxContent>
                          <w:p w14:paraId="47124832" w14:textId="77777777" w:rsidR="007A70D1" w:rsidRDefault="007A70D1">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492240" cy="81835"/>
                <wp:effectExtent b="0" l="0" r="0" t="0"/>
                <wp:docPr id="1"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6492240" cy="81835"/>
                        </a:xfrm>
                        <a:prstGeom prst="rect"/>
                        <a:ln/>
                      </pic:spPr>
                    </pic:pic>
                  </a:graphicData>
                </a:graphic>
              </wp:inline>
            </w:drawing>
          </mc:Fallback>
        </mc:AlternateContent>
      </w:r>
    </w:p>
    <w:p w14:paraId="429F7F76" w14:textId="77777777" w:rsidR="007A70D1" w:rsidRDefault="007A70D1">
      <w:pPr>
        <w:rPr>
          <w:color w:val="424242"/>
          <w:sz w:val="16"/>
          <w:szCs w:val="16"/>
        </w:rPr>
      </w:pPr>
    </w:p>
    <w:p w14:paraId="7BE9B4C5" w14:textId="77777777" w:rsidR="007A70D1" w:rsidRDefault="00F4794B">
      <w:pPr>
        <w:rPr>
          <w:color w:val="424242"/>
          <w:sz w:val="24"/>
          <w:szCs w:val="24"/>
        </w:rPr>
      </w:pPr>
      <w:proofErr w:type="spellStart"/>
      <w:r>
        <w:rPr>
          <w:color w:val="424242"/>
          <w:sz w:val="24"/>
          <w:szCs w:val="24"/>
        </w:rPr>
        <w:t>WattsUp</w:t>
      </w:r>
      <w:proofErr w:type="spellEnd"/>
      <w:r>
        <w:rPr>
          <w:color w:val="424242"/>
          <w:sz w:val="24"/>
          <w:szCs w:val="24"/>
        </w:rPr>
        <w:t xml:space="preserve"> New Mexico is contracted with Affordable Solar to support community solar outreach and enrollment services on </w:t>
      </w:r>
      <w:proofErr w:type="spellStart"/>
      <w:r>
        <w:rPr>
          <w:color w:val="424242"/>
          <w:sz w:val="24"/>
          <w:szCs w:val="24"/>
        </w:rPr>
        <w:t>Solscribe</w:t>
      </w:r>
      <w:proofErr w:type="spellEnd"/>
      <w:r>
        <w:rPr>
          <w:color w:val="424242"/>
          <w:sz w:val="24"/>
          <w:szCs w:val="24"/>
        </w:rPr>
        <w:t>.</w:t>
      </w:r>
    </w:p>
    <w:p w14:paraId="4FC8E0C7" w14:textId="77777777" w:rsidR="007A70D1" w:rsidRDefault="007A70D1">
      <w:pPr>
        <w:rPr>
          <w:color w:val="424242"/>
          <w:sz w:val="16"/>
          <w:szCs w:val="16"/>
        </w:rPr>
      </w:pPr>
    </w:p>
    <w:p w14:paraId="68640BD5" w14:textId="77777777" w:rsidR="007A70D1" w:rsidRDefault="00F4794B">
      <w:pPr>
        <w:rPr>
          <w:color w:val="424242"/>
          <w:sz w:val="24"/>
          <w:szCs w:val="24"/>
        </w:rPr>
      </w:pPr>
      <w:r>
        <w:rPr>
          <w:color w:val="424242"/>
          <w:sz w:val="24"/>
          <w:szCs w:val="24"/>
        </w:rPr>
        <w:t>We’re building a local team to help families access New Mexico’s Community Solar Program through projects coming online now, working alongside Affordable Solar, one of the state’s largest and longest-standing solar companies with over 25 years of experienc</w:t>
      </w:r>
      <w:r>
        <w:rPr>
          <w:color w:val="424242"/>
          <w:sz w:val="24"/>
          <w:szCs w:val="24"/>
        </w:rPr>
        <w:t>e, as additional projects come online over the next several years.</w:t>
      </w:r>
      <w:r>
        <w:pict w14:anchorId="618ABF91">
          <v:rect id="_x0000_i1025" style="width:0;height:1.5pt" o:hralign="center" o:hrstd="t" o:hr="t" fillcolor="#a0a0a0" stroked="f"/>
        </w:pict>
      </w:r>
    </w:p>
    <w:p w14:paraId="6126C68A" w14:textId="77777777" w:rsidR="007A70D1" w:rsidRDefault="007A70D1">
      <w:pPr>
        <w:rPr>
          <w:color w:val="424242"/>
          <w:sz w:val="16"/>
          <w:szCs w:val="16"/>
        </w:rPr>
      </w:pPr>
    </w:p>
    <w:p w14:paraId="279B8602" w14:textId="77777777" w:rsidR="007A70D1" w:rsidRDefault="00F4794B">
      <w:pPr>
        <w:pStyle w:val="Heading2"/>
        <w:keepNext w:val="0"/>
        <w:keepLines w:val="0"/>
        <w:spacing w:before="0" w:after="80"/>
        <w:ind w:left="-15"/>
        <w:rPr>
          <w:b/>
          <w:bCs/>
          <w:color w:val="424242"/>
          <w:sz w:val="24"/>
          <w:szCs w:val="24"/>
        </w:rPr>
      </w:pPr>
      <w:bookmarkStart w:id="5" w:name="_55dhlk2s42c3" w:colFirst="0" w:colLast="0"/>
      <w:bookmarkEnd w:id="5"/>
      <w:r>
        <w:rPr>
          <w:b/>
          <w:bCs/>
          <w:color w:val="424242"/>
          <w:sz w:val="34"/>
          <w:szCs w:val="34"/>
        </w:rPr>
        <w:t>Why This Opportunity Is Different</w:t>
      </w:r>
    </w:p>
    <w:p w14:paraId="1470C775" w14:textId="77777777" w:rsidR="007A70D1" w:rsidRDefault="00F4794B">
      <w:pPr>
        <w:numPr>
          <w:ilvl w:val="0"/>
          <w:numId w:val="2"/>
        </w:numPr>
        <w:rPr>
          <w:color w:val="424242"/>
          <w:sz w:val="24"/>
          <w:szCs w:val="24"/>
        </w:rPr>
      </w:pPr>
      <w:r>
        <w:rPr>
          <w:color w:val="424242"/>
          <w:sz w:val="24"/>
          <w:szCs w:val="24"/>
        </w:rPr>
        <w:t xml:space="preserve">Part of the initial team supporting outreach and enrollment for Affordable Solar’s community solar projects on </w:t>
      </w:r>
      <w:proofErr w:type="spellStart"/>
      <w:r>
        <w:rPr>
          <w:color w:val="424242"/>
          <w:sz w:val="24"/>
          <w:szCs w:val="24"/>
        </w:rPr>
        <w:t>Solscribe</w:t>
      </w:r>
      <w:proofErr w:type="spellEnd"/>
    </w:p>
    <w:p w14:paraId="45A086FB" w14:textId="77777777" w:rsidR="007A70D1" w:rsidRDefault="00F4794B">
      <w:pPr>
        <w:numPr>
          <w:ilvl w:val="0"/>
          <w:numId w:val="2"/>
        </w:numPr>
        <w:rPr>
          <w:color w:val="424242"/>
          <w:sz w:val="24"/>
          <w:szCs w:val="24"/>
        </w:rPr>
      </w:pPr>
      <w:r>
        <w:rPr>
          <w:color w:val="424242"/>
          <w:sz w:val="24"/>
          <w:szCs w:val="24"/>
        </w:rPr>
        <w:t xml:space="preserve">This is not a 1 to 3 month canvassing gig - it’s a </w:t>
      </w:r>
      <w:r>
        <w:rPr>
          <w:b/>
          <w:bCs/>
          <w:color w:val="424242"/>
          <w:sz w:val="24"/>
          <w:szCs w:val="24"/>
        </w:rPr>
        <w:t>longer-term opportunity</w:t>
      </w:r>
      <w:r>
        <w:rPr>
          <w:color w:val="424242"/>
          <w:sz w:val="24"/>
          <w:szCs w:val="24"/>
        </w:rPr>
        <w:t xml:space="preserve"> tied to a consistent pipeline of in-state projects</w:t>
      </w:r>
    </w:p>
    <w:p w14:paraId="3A671CDB" w14:textId="77777777" w:rsidR="007A70D1" w:rsidRDefault="00F4794B">
      <w:pPr>
        <w:numPr>
          <w:ilvl w:val="0"/>
          <w:numId w:val="2"/>
        </w:numPr>
        <w:rPr>
          <w:color w:val="424242"/>
          <w:sz w:val="24"/>
          <w:szCs w:val="24"/>
        </w:rPr>
      </w:pPr>
      <w:r>
        <w:rPr>
          <w:color w:val="424242"/>
          <w:sz w:val="24"/>
          <w:szCs w:val="24"/>
        </w:rPr>
        <w:t xml:space="preserve">Our most important work is with </w:t>
      </w:r>
      <w:r>
        <w:rPr>
          <w:b/>
          <w:bCs/>
          <w:color w:val="424242"/>
          <w:sz w:val="24"/>
          <w:szCs w:val="24"/>
          <w:u w:val="single"/>
        </w:rPr>
        <w:t>income-qualified households</w:t>
      </w:r>
      <w:r>
        <w:rPr>
          <w:color w:val="424242"/>
          <w:sz w:val="24"/>
          <w:szCs w:val="24"/>
        </w:rPr>
        <w:t xml:space="preserve">, while also supporting </w:t>
      </w:r>
      <w:r>
        <w:rPr>
          <w:b/>
          <w:bCs/>
          <w:color w:val="424242"/>
          <w:sz w:val="24"/>
          <w:szCs w:val="24"/>
          <w:u w:val="single"/>
        </w:rPr>
        <w:t>residential</w:t>
      </w:r>
      <w:r>
        <w:rPr>
          <w:color w:val="424242"/>
          <w:sz w:val="24"/>
          <w:szCs w:val="24"/>
        </w:rPr>
        <w:t xml:space="preserve"> and </w:t>
      </w:r>
      <w:r>
        <w:rPr>
          <w:b/>
          <w:bCs/>
          <w:color w:val="424242"/>
          <w:sz w:val="24"/>
          <w:szCs w:val="24"/>
          <w:u w:val="single"/>
        </w:rPr>
        <w:t>small commercial</w:t>
      </w:r>
      <w:r>
        <w:rPr>
          <w:color w:val="424242"/>
          <w:sz w:val="24"/>
          <w:szCs w:val="24"/>
        </w:rPr>
        <w:t xml:space="preserve"> customers</w:t>
      </w:r>
    </w:p>
    <w:p w14:paraId="20CAD6F3" w14:textId="77777777" w:rsidR="007A70D1" w:rsidRDefault="00F4794B">
      <w:pPr>
        <w:rPr>
          <w:color w:val="424242"/>
          <w:sz w:val="24"/>
          <w:szCs w:val="24"/>
        </w:rPr>
      </w:pPr>
      <w:r>
        <w:pict w14:anchorId="22E405D4">
          <v:rect id="_x0000_i1026" style="width:0;height:1.5pt" o:hralign="center" o:hrstd="t" o:hr="t" fillcolor="#a0a0a0" stroked="f"/>
        </w:pict>
      </w:r>
    </w:p>
    <w:p w14:paraId="20A4F681" w14:textId="77777777" w:rsidR="007A70D1" w:rsidRDefault="007A70D1">
      <w:pPr>
        <w:rPr>
          <w:color w:val="424242"/>
          <w:sz w:val="16"/>
          <w:szCs w:val="16"/>
        </w:rPr>
      </w:pPr>
    </w:p>
    <w:p w14:paraId="73917E9D" w14:textId="77777777" w:rsidR="007A70D1" w:rsidRDefault="00F4794B">
      <w:pPr>
        <w:pStyle w:val="Heading2"/>
        <w:keepNext w:val="0"/>
        <w:keepLines w:val="0"/>
        <w:spacing w:before="0" w:after="0"/>
        <w:ind w:left="-15"/>
        <w:rPr>
          <w:b/>
          <w:bCs/>
          <w:color w:val="424242"/>
          <w:sz w:val="34"/>
          <w:szCs w:val="34"/>
        </w:rPr>
      </w:pPr>
      <w:bookmarkStart w:id="6" w:name="_k0rpxtir50p7" w:colFirst="0" w:colLast="0"/>
      <w:bookmarkEnd w:id="6"/>
      <w:r>
        <w:rPr>
          <w:b/>
          <w:bCs/>
          <w:color w:val="424242"/>
          <w:sz w:val="34"/>
          <w:szCs w:val="34"/>
        </w:rPr>
        <w:t>Two Ways to Succeed in This Role</w:t>
      </w:r>
    </w:p>
    <w:p w14:paraId="2FB33F61" w14:textId="77777777" w:rsidR="007A70D1" w:rsidRDefault="007A70D1">
      <w:pPr>
        <w:rPr>
          <w:b/>
          <w:bCs/>
          <w:sz w:val="16"/>
          <w:szCs w:val="16"/>
        </w:rPr>
      </w:pPr>
    </w:p>
    <w:p w14:paraId="0A9326E9" w14:textId="77777777" w:rsidR="007A70D1" w:rsidRDefault="00F4794B">
      <w:pPr>
        <w:pStyle w:val="Heading3"/>
        <w:keepNext w:val="0"/>
        <w:keepLines w:val="0"/>
        <w:ind w:left="-15"/>
        <w:rPr>
          <w:color w:val="424242"/>
        </w:rPr>
      </w:pPr>
      <w:bookmarkStart w:id="7" w:name="_a5m4br71c7ut" w:colFirst="0" w:colLast="0"/>
      <w:bookmarkEnd w:id="7"/>
      <w:r>
        <w:rPr>
          <w:color w:val="424242"/>
        </w:rPr>
        <w:t>Sales-Focused</w:t>
      </w:r>
    </w:p>
    <w:p w14:paraId="4A4874BD" w14:textId="77777777" w:rsidR="007A70D1" w:rsidRDefault="00F4794B">
      <w:pPr>
        <w:numPr>
          <w:ilvl w:val="0"/>
          <w:numId w:val="4"/>
        </w:numPr>
        <w:rPr>
          <w:color w:val="424242"/>
          <w:sz w:val="24"/>
          <w:szCs w:val="24"/>
        </w:rPr>
      </w:pPr>
      <w:r>
        <w:rPr>
          <w:color w:val="424242"/>
          <w:sz w:val="24"/>
          <w:szCs w:val="24"/>
        </w:rPr>
        <w:t>Comfortable with door-to-door or direct outreach</w:t>
      </w:r>
    </w:p>
    <w:p w14:paraId="58B3440F" w14:textId="77777777" w:rsidR="007A70D1" w:rsidRDefault="00F4794B">
      <w:pPr>
        <w:numPr>
          <w:ilvl w:val="0"/>
          <w:numId w:val="4"/>
        </w:numPr>
        <w:rPr>
          <w:color w:val="424242"/>
          <w:sz w:val="24"/>
          <w:szCs w:val="24"/>
        </w:rPr>
      </w:pPr>
      <w:r>
        <w:rPr>
          <w:color w:val="424242"/>
          <w:sz w:val="24"/>
          <w:szCs w:val="24"/>
        </w:rPr>
        <w:t>Engage households directly and guide them through a simple enrollment process</w:t>
      </w:r>
    </w:p>
    <w:p w14:paraId="7046E5A3" w14:textId="77777777" w:rsidR="007A70D1" w:rsidRDefault="00F4794B">
      <w:pPr>
        <w:numPr>
          <w:ilvl w:val="0"/>
          <w:numId w:val="4"/>
        </w:numPr>
        <w:rPr>
          <w:color w:val="424242"/>
          <w:sz w:val="24"/>
          <w:szCs w:val="24"/>
        </w:rPr>
      </w:pPr>
      <w:r>
        <w:rPr>
          <w:color w:val="424242"/>
          <w:sz w:val="24"/>
          <w:szCs w:val="24"/>
        </w:rPr>
        <w:t>Motivated by performance-based earnings</w:t>
      </w:r>
    </w:p>
    <w:p w14:paraId="6AE49785" w14:textId="77777777" w:rsidR="007A70D1" w:rsidRDefault="00F4794B">
      <w:pPr>
        <w:numPr>
          <w:ilvl w:val="0"/>
          <w:numId w:val="4"/>
        </w:numPr>
        <w:rPr>
          <w:color w:val="424242"/>
          <w:sz w:val="24"/>
          <w:szCs w:val="24"/>
        </w:rPr>
      </w:pPr>
      <w:r>
        <w:rPr>
          <w:color w:val="424242"/>
          <w:sz w:val="24"/>
          <w:szCs w:val="24"/>
        </w:rPr>
        <w:t>Strong communication and closing skills</w:t>
      </w:r>
    </w:p>
    <w:p w14:paraId="5E95CC84" w14:textId="77777777" w:rsidR="007A70D1" w:rsidRDefault="007A70D1">
      <w:pPr>
        <w:ind w:left="720"/>
        <w:rPr>
          <w:color w:val="424242"/>
          <w:sz w:val="16"/>
          <w:szCs w:val="16"/>
        </w:rPr>
      </w:pPr>
    </w:p>
    <w:p w14:paraId="33D3BFE4" w14:textId="77777777" w:rsidR="007A70D1" w:rsidRDefault="00F4794B">
      <w:pPr>
        <w:pStyle w:val="Heading3"/>
        <w:keepNext w:val="0"/>
        <w:keepLines w:val="0"/>
        <w:ind w:left="-15"/>
        <w:rPr>
          <w:color w:val="424242"/>
        </w:rPr>
      </w:pPr>
      <w:bookmarkStart w:id="8" w:name="_slw4j035kwrx" w:colFirst="0" w:colLast="0"/>
      <w:bookmarkEnd w:id="8"/>
      <w:r>
        <w:rPr>
          <w:color w:val="424242"/>
        </w:rPr>
        <w:t>Community / Marketing-Focused</w:t>
      </w:r>
    </w:p>
    <w:p w14:paraId="5D7562CC" w14:textId="77777777" w:rsidR="007A70D1" w:rsidRDefault="00F4794B">
      <w:pPr>
        <w:numPr>
          <w:ilvl w:val="0"/>
          <w:numId w:val="3"/>
        </w:numPr>
        <w:rPr>
          <w:color w:val="424242"/>
          <w:sz w:val="24"/>
          <w:szCs w:val="24"/>
        </w:rPr>
      </w:pPr>
      <w:r>
        <w:rPr>
          <w:color w:val="424242"/>
          <w:sz w:val="24"/>
          <w:szCs w:val="24"/>
        </w:rPr>
        <w:t>Experience with events, outreach, or community organizations</w:t>
      </w:r>
    </w:p>
    <w:p w14:paraId="7B5C0532" w14:textId="77777777" w:rsidR="007A70D1" w:rsidRDefault="00F4794B">
      <w:pPr>
        <w:numPr>
          <w:ilvl w:val="0"/>
          <w:numId w:val="3"/>
        </w:numPr>
        <w:rPr>
          <w:color w:val="424242"/>
          <w:sz w:val="24"/>
          <w:szCs w:val="24"/>
        </w:rPr>
      </w:pPr>
      <w:r>
        <w:rPr>
          <w:color w:val="424242"/>
          <w:sz w:val="24"/>
          <w:szCs w:val="24"/>
        </w:rPr>
        <w:t>Participate in community events and tabling at local organizations</w:t>
      </w:r>
    </w:p>
    <w:p w14:paraId="14404E3F" w14:textId="77777777" w:rsidR="007A70D1" w:rsidRDefault="00F4794B">
      <w:pPr>
        <w:numPr>
          <w:ilvl w:val="0"/>
          <w:numId w:val="3"/>
        </w:numPr>
        <w:rPr>
          <w:color w:val="424242"/>
          <w:sz w:val="24"/>
          <w:szCs w:val="24"/>
        </w:rPr>
      </w:pPr>
      <w:r>
        <w:rPr>
          <w:color w:val="424242"/>
          <w:sz w:val="24"/>
          <w:szCs w:val="24"/>
        </w:rPr>
        <w:t>Build relationships and connect people to the program</w:t>
      </w:r>
    </w:p>
    <w:p w14:paraId="02067CC4" w14:textId="77777777" w:rsidR="007A70D1" w:rsidRDefault="00F4794B">
      <w:pPr>
        <w:numPr>
          <w:ilvl w:val="0"/>
          <w:numId w:val="3"/>
        </w:numPr>
        <w:rPr>
          <w:color w:val="424242"/>
          <w:sz w:val="24"/>
          <w:szCs w:val="24"/>
        </w:rPr>
      </w:pPr>
      <w:r>
        <w:rPr>
          <w:color w:val="424242"/>
          <w:sz w:val="24"/>
          <w:szCs w:val="24"/>
        </w:rPr>
        <w:t>Outreach to qualified households through a state-regulated program</w:t>
      </w:r>
    </w:p>
    <w:p w14:paraId="4DED0F51" w14:textId="77777777" w:rsidR="007A70D1" w:rsidRDefault="00F4794B">
      <w:pPr>
        <w:pStyle w:val="Heading2"/>
        <w:keepNext w:val="0"/>
        <w:keepLines w:val="0"/>
        <w:spacing w:before="0" w:after="80"/>
        <w:ind w:left="-15"/>
        <w:rPr>
          <w:b/>
          <w:bCs/>
          <w:color w:val="424242"/>
          <w:sz w:val="34"/>
          <w:szCs w:val="34"/>
        </w:rPr>
      </w:pPr>
      <w:bookmarkStart w:id="9" w:name="_utn3l079ya6u" w:colFirst="0" w:colLast="0"/>
      <w:bookmarkEnd w:id="9"/>
      <w:r>
        <w:rPr>
          <w:b/>
          <w:bCs/>
          <w:color w:val="424242"/>
          <w:sz w:val="34"/>
          <w:szCs w:val="34"/>
        </w:rPr>
        <w:lastRenderedPageBreak/>
        <w:t>Why This Work Matters &amp; Why People Like It</w:t>
      </w:r>
    </w:p>
    <w:p w14:paraId="1A718566" w14:textId="77777777" w:rsidR="007A70D1" w:rsidRDefault="00F4794B">
      <w:pPr>
        <w:rPr>
          <w:color w:val="424242"/>
          <w:sz w:val="24"/>
          <w:szCs w:val="24"/>
        </w:rPr>
      </w:pPr>
      <w:r>
        <w:rPr>
          <w:color w:val="424242"/>
          <w:sz w:val="24"/>
          <w:szCs w:val="24"/>
        </w:rPr>
        <w:t>⚡</w:t>
      </w:r>
      <w:r>
        <w:rPr>
          <w:color w:val="424242"/>
          <w:sz w:val="24"/>
          <w:szCs w:val="24"/>
        </w:rPr>
        <w:t xml:space="preserve"> Help families lower monthly electricity costs</w:t>
      </w:r>
    </w:p>
    <w:p w14:paraId="101764E9" w14:textId="77777777" w:rsidR="007A70D1" w:rsidRDefault="00F4794B">
      <w:pPr>
        <w:rPr>
          <w:color w:val="424242"/>
          <w:sz w:val="24"/>
          <w:szCs w:val="24"/>
        </w:rPr>
      </w:pPr>
      <w:r>
        <w:rPr>
          <w:color w:val="424242"/>
          <w:sz w:val="24"/>
          <w:szCs w:val="24"/>
        </w:rPr>
        <w:t>💡</w:t>
      </w:r>
      <w:r>
        <w:rPr>
          <w:color w:val="424242"/>
          <w:sz w:val="24"/>
          <w:szCs w:val="24"/>
        </w:rPr>
        <w:t xml:space="preserve"> A simple subscription - no equipment, just savings on electricity they already use</w:t>
      </w:r>
    </w:p>
    <w:p w14:paraId="6C8703BA" w14:textId="77777777" w:rsidR="007A70D1" w:rsidRDefault="00F4794B">
      <w:pPr>
        <w:rPr>
          <w:color w:val="424242"/>
          <w:sz w:val="24"/>
          <w:szCs w:val="24"/>
        </w:rPr>
      </w:pPr>
      <w:r>
        <w:rPr>
          <w:color w:val="424242"/>
          <w:sz w:val="24"/>
          <w:szCs w:val="24"/>
        </w:rPr>
        <w:t>🛠</w:t>
      </w:r>
      <w:r>
        <w:rPr>
          <w:color w:val="424242"/>
          <w:sz w:val="24"/>
          <w:szCs w:val="24"/>
        </w:rPr>
        <w:t>️</w:t>
      </w:r>
      <w:r>
        <w:rPr>
          <w:color w:val="424242"/>
          <w:sz w:val="24"/>
          <w:szCs w:val="24"/>
        </w:rPr>
        <w:t xml:space="preserve"> </w:t>
      </w:r>
      <w:proofErr w:type="gramStart"/>
      <w:r>
        <w:rPr>
          <w:color w:val="424242"/>
          <w:sz w:val="24"/>
          <w:szCs w:val="24"/>
        </w:rPr>
        <w:t>You’re</w:t>
      </w:r>
      <w:proofErr w:type="gramEnd"/>
      <w:r>
        <w:rPr>
          <w:color w:val="424242"/>
          <w:sz w:val="24"/>
          <w:szCs w:val="24"/>
        </w:rPr>
        <w:t xml:space="preserve"> p</w:t>
      </w:r>
      <w:r>
        <w:rPr>
          <w:color w:val="424242"/>
          <w:sz w:val="24"/>
          <w:szCs w:val="24"/>
        </w:rPr>
        <w:t>art of building something local in New Mexico - helping create local jobs</w:t>
      </w:r>
      <w:r>
        <w:rPr>
          <w:color w:val="424242"/>
          <w:sz w:val="24"/>
          <w:szCs w:val="24"/>
        </w:rPr>
        <w:br/>
      </w:r>
      <w:r>
        <w:rPr>
          <w:color w:val="424242"/>
          <w:sz w:val="24"/>
          <w:szCs w:val="24"/>
        </w:rPr>
        <w:t>🌱</w:t>
      </w:r>
      <w:r>
        <w:rPr>
          <w:color w:val="424242"/>
          <w:sz w:val="24"/>
          <w:szCs w:val="24"/>
        </w:rPr>
        <w:t xml:space="preserve"> Support clean energy projects built in New Mexico</w:t>
      </w:r>
      <w:r>
        <w:rPr>
          <w:color w:val="424242"/>
          <w:sz w:val="24"/>
          <w:szCs w:val="24"/>
        </w:rPr>
        <w:br/>
      </w:r>
      <w:r>
        <w:rPr>
          <w:color w:val="424242"/>
          <w:sz w:val="24"/>
          <w:szCs w:val="24"/>
        </w:rPr>
        <w:t>📈</w:t>
      </w:r>
      <w:r>
        <w:rPr>
          <w:color w:val="424242"/>
          <w:sz w:val="24"/>
          <w:szCs w:val="24"/>
        </w:rPr>
        <w:t xml:space="preserve"> Help lower energy costs for families who are hit hardest by rising utility prices</w:t>
      </w:r>
    </w:p>
    <w:p w14:paraId="12A6E28C" w14:textId="77777777" w:rsidR="007A70D1" w:rsidRDefault="00F4794B">
      <w:pPr>
        <w:rPr>
          <w:color w:val="424242"/>
          <w:sz w:val="24"/>
          <w:szCs w:val="24"/>
        </w:rPr>
      </w:pPr>
      <w:r>
        <w:rPr>
          <w:color w:val="424242"/>
          <w:sz w:val="24"/>
          <w:szCs w:val="24"/>
        </w:rPr>
        <w:t>🎓</w:t>
      </w:r>
      <w:r>
        <w:rPr>
          <w:color w:val="424242"/>
          <w:sz w:val="24"/>
          <w:szCs w:val="24"/>
        </w:rPr>
        <w:t xml:space="preserve"> Gain real experience in sales, outreach, </w:t>
      </w:r>
      <w:r>
        <w:rPr>
          <w:color w:val="424242"/>
          <w:sz w:val="24"/>
          <w:szCs w:val="24"/>
        </w:rPr>
        <w:t>and the state’s growing solar industry</w:t>
      </w:r>
      <w:r>
        <w:rPr>
          <w:color w:val="424242"/>
          <w:sz w:val="24"/>
          <w:szCs w:val="24"/>
        </w:rPr>
        <w:br/>
      </w:r>
      <w:r>
        <w:pict w14:anchorId="20C05BED">
          <v:rect id="_x0000_i1027" style="width:0;height:1.5pt" o:hralign="center" o:hrstd="t" o:hr="t" fillcolor="#a0a0a0" stroked="f"/>
        </w:pict>
      </w:r>
    </w:p>
    <w:p w14:paraId="274DBE99" w14:textId="77777777" w:rsidR="007A70D1" w:rsidRDefault="007A70D1">
      <w:pPr>
        <w:rPr>
          <w:color w:val="424242"/>
          <w:sz w:val="16"/>
          <w:szCs w:val="16"/>
        </w:rPr>
      </w:pPr>
    </w:p>
    <w:p w14:paraId="6C95ADB9" w14:textId="77777777" w:rsidR="007A70D1" w:rsidRDefault="00F4794B">
      <w:pPr>
        <w:pStyle w:val="Heading2"/>
        <w:keepNext w:val="0"/>
        <w:keepLines w:val="0"/>
        <w:spacing w:before="0" w:after="80"/>
        <w:ind w:left="-15"/>
        <w:rPr>
          <w:b/>
          <w:bCs/>
          <w:color w:val="424242"/>
          <w:sz w:val="34"/>
          <w:szCs w:val="34"/>
        </w:rPr>
      </w:pPr>
      <w:bookmarkStart w:id="10" w:name="_5ftz69y5mk9y" w:colFirst="0" w:colLast="0"/>
      <w:bookmarkEnd w:id="10"/>
      <w:r>
        <w:rPr>
          <w:b/>
          <w:bCs/>
          <w:color w:val="424242"/>
          <w:sz w:val="34"/>
          <w:szCs w:val="34"/>
        </w:rPr>
        <w:t>Compensation &amp; Structure</w:t>
      </w:r>
    </w:p>
    <w:p w14:paraId="4536909C" w14:textId="77777777" w:rsidR="007A70D1" w:rsidRDefault="00F4794B">
      <w:pPr>
        <w:rPr>
          <w:color w:val="424242"/>
          <w:sz w:val="24"/>
          <w:szCs w:val="24"/>
        </w:rPr>
      </w:pPr>
      <w:r>
        <w:rPr>
          <w:color w:val="424242"/>
          <w:sz w:val="24"/>
          <w:szCs w:val="24"/>
        </w:rPr>
        <w:t>📝</w:t>
      </w:r>
      <w:r>
        <w:rPr>
          <w:color w:val="424242"/>
          <w:sz w:val="24"/>
          <w:szCs w:val="24"/>
        </w:rPr>
        <w:t xml:space="preserve"> Independent Contractor (1099) Performance-based commission opportunity</w:t>
      </w:r>
    </w:p>
    <w:p w14:paraId="59569AFE" w14:textId="77777777" w:rsidR="007A70D1" w:rsidRDefault="00F4794B">
      <w:pPr>
        <w:rPr>
          <w:color w:val="424242"/>
          <w:sz w:val="24"/>
          <w:szCs w:val="24"/>
        </w:rPr>
      </w:pPr>
      <w:r>
        <w:rPr>
          <w:color w:val="424242"/>
          <w:sz w:val="24"/>
          <w:szCs w:val="24"/>
        </w:rPr>
        <w:t>💰</w:t>
      </w:r>
      <w:r>
        <w:rPr>
          <w:color w:val="424242"/>
          <w:sz w:val="24"/>
          <w:szCs w:val="24"/>
        </w:rPr>
        <w:t xml:space="preserve"> Weekly advances against earned commissions may be available for qualified enrollments</w:t>
      </w:r>
    </w:p>
    <w:p w14:paraId="6A84F8CF" w14:textId="77777777" w:rsidR="007A70D1" w:rsidRDefault="00F4794B">
      <w:pPr>
        <w:rPr>
          <w:color w:val="424242"/>
          <w:sz w:val="24"/>
          <w:szCs w:val="24"/>
        </w:rPr>
      </w:pPr>
      <w:r>
        <w:rPr>
          <w:color w:val="424242"/>
          <w:sz w:val="24"/>
          <w:szCs w:val="24"/>
        </w:rPr>
        <w:t>💵</w:t>
      </w:r>
      <w:r>
        <w:rPr>
          <w:color w:val="424242"/>
          <w:sz w:val="24"/>
          <w:szCs w:val="24"/>
        </w:rPr>
        <w:t xml:space="preserve"> Compensation details re</w:t>
      </w:r>
      <w:r>
        <w:rPr>
          <w:color w:val="424242"/>
          <w:sz w:val="24"/>
          <w:szCs w:val="24"/>
        </w:rPr>
        <w:t>viewed during the interview and onboarding</w:t>
      </w:r>
    </w:p>
    <w:p w14:paraId="0A4A04AE" w14:textId="77777777" w:rsidR="007A70D1" w:rsidRDefault="00F4794B">
      <w:pPr>
        <w:rPr>
          <w:i/>
          <w:iCs/>
          <w:color w:val="424242"/>
          <w:sz w:val="24"/>
          <w:szCs w:val="24"/>
        </w:rPr>
      </w:pPr>
      <w:r>
        <w:rPr>
          <w:color w:val="424242"/>
          <w:sz w:val="24"/>
          <w:szCs w:val="24"/>
        </w:rPr>
        <w:t>📅</w:t>
      </w:r>
      <w:r>
        <w:rPr>
          <w:color w:val="424242"/>
          <w:sz w:val="24"/>
          <w:szCs w:val="24"/>
        </w:rPr>
        <w:t xml:space="preserve"> Flexible schedule - part-time or full-time</w:t>
      </w:r>
      <w:r>
        <w:rPr>
          <w:color w:val="424242"/>
          <w:sz w:val="24"/>
          <w:szCs w:val="24"/>
        </w:rPr>
        <w:br/>
      </w:r>
      <w:r>
        <w:rPr>
          <w:color w:val="424242"/>
          <w:sz w:val="24"/>
          <w:szCs w:val="24"/>
        </w:rPr>
        <w:t>📈</w:t>
      </w:r>
      <w:r>
        <w:rPr>
          <w:color w:val="424242"/>
          <w:sz w:val="24"/>
          <w:szCs w:val="24"/>
        </w:rPr>
        <w:t xml:space="preserve"> Consistent performers will build a steady income</w:t>
      </w:r>
    </w:p>
    <w:p w14:paraId="54A234C4" w14:textId="77777777" w:rsidR="007A70D1" w:rsidRDefault="00F4794B">
      <w:pPr>
        <w:ind w:left="-15"/>
        <w:rPr>
          <w:color w:val="424242"/>
          <w:sz w:val="24"/>
          <w:szCs w:val="24"/>
        </w:rPr>
      </w:pPr>
      <w:r>
        <w:pict w14:anchorId="0E9358A2">
          <v:rect id="_x0000_i1028" style="width:0;height:1.5pt" o:hralign="center" o:hrstd="t" o:hr="t" fillcolor="#a0a0a0" stroked="f"/>
        </w:pict>
      </w:r>
    </w:p>
    <w:p w14:paraId="6DCF2DD3" w14:textId="77777777" w:rsidR="007A70D1" w:rsidRDefault="007A70D1">
      <w:pPr>
        <w:ind w:left="-15"/>
        <w:rPr>
          <w:color w:val="424242"/>
          <w:sz w:val="16"/>
          <w:szCs w:val="16"/>
        </w:rPr>
      </w:pPr>
    </w:p>
    <w:p w14:paraId="401DE3B3" w14:textId="77777777" w:rsidR="007A70D1" w:rsidRDefault="00F4794B">
      <w:pPr>
        <w:pStyle w:val="Heading2"/>
        <w:keepNext w:val="0"/>
        <w:keepLines w:val="0"/>
        <w:spacing w:before="0" w:after="80"/>
        <w:ind w:left="-15"/>
        <w:rPr>
          <w:b/>
          <w:bCs/>
          <w:color w:val="424242"/>
          <w:sz w:val="34"/>
          <w:szCs w:val="34"/>
        </w:rPr>
      </w:pPr>
      <w:bookmarkStart w:id="11" w:name="_u0ilqlnsvxnk" w:colFirst="0" w:colLast="0"/>
      <w:bookmarkEnd w:id="11"/>
      <w:r>
        <w:rPr>
          <w:b/>
          <w:bCs/>
          <w:color w:val="424242"/>
          <w:sz w:val="34"/>
          <w:szCs w:val="34"/>
        </w:rPr>
        <w:t>Who Thrives Here</w:t>
      </w:r>
    </w:p>
    <w:p w14:paraId="55B5212B" w14:textId="77777777" w:rsidR="007A70D1" w:rsidRDefault="00F4794B">
      <w:r>
        <w:rPr>
          <w:rFonts w:ascii="Arial Unicode MS" w:eastAsia="Arial Unicode MS" w:hAnsi="Arial Unicode MS" w:cs="Arial Unicode MS"/>
          <w:color w:val="424242"/>
          <w:sz w:val="24"/>
          <w:szCs w:val="24"/>
        </w:rPr>
        <w:t>✅</w:t>
      </w:r>
      <w:r>
        <w:rPr>
          <w:rFonts w:ascii="Arial Unicode MS" w:eastAsia="Arial Unicode MS" w:hAnsi="Arial Unicode MS" w:cs="Arial Unicode MS"/>
          <w:color w:val="424242"/>
          <w:sz w:val="24"/>
          <w:szCs w:val="24"/>
        </w:rPr>
        <w:t xml:space="preserve"> Bilingual (Spanish/English) - Preferred for serving our New Mexico communities</w:t>
      </w:r>
      <w:r>
        <w:rPr>
          <w:rFonts w:ascii="Arial Unicode MS" w:eastAsia="Arial Unicode MS" w:hAnsi="Arial Unicode MS" w:cs="Arial Unicode MS"/>
          <w:color w:val="424242"/>
          <w:sz w:val="24"/>
          <w:szCs w:val="24"/>
        </w:rPr>
        <w:br/>
      </w:r>
      <w:r>
        <w:rPr>
          <w:rFonts w:ascii="Arial Unicode MS" w:eastAsia="Arial Unicode MS" w:hAnsi="Arial Unicode MS" w:cs="Arial Unicode MS"/>
          <w:color w:val="424242"/>
          <w:sz w:val="24"/>
          <w:szCs w:val="24"/>
        </w:rPr>
        <w:t>✅</w:t>
      </w:r>
      <w:r>
        <w:rPr>
          <w:rFonts w:ascii="Arial Unicode MS" w:eastAsia="Arial Unicode MS" w:hAnsi="Arial Unicode MS" w:cs="Arial Unicode MS"/>
          <w:color w:val="424242"/>
          <w:sz w:val="24"/>
          <w:szCs w:val="24"/>
        </w:rPr>
        <w:t xml:space="preserve"> People with strong local relationships and a reputation they’re proud to protect</w:t>
      </w:r>
      <w:r>
        <w:rPr>
          <w:rFonts w:ascii="Arial Unicode MS" w:eastAsia="Arial Unicode MS" w:hAnsi="Arial Unicode MS" w:cs="Arial Unicode MS"/>
          <w:color w:val="424242"/>
          <w:sz w:val="24"/>
          <w:szCs w:val="24"/>
        </w:rPr>
        <w:br/>
        <w:t>✅ Experience in outreach, community engagement, customer education, and ethical sales</w:t>
      </w:r>
    </w:p>
    <w:p w14:paraId="20C651FA" w14:textId="77777777" w:rsidR="007A70D1" w:rsidRDefault="00F4794B">
      <w:pPr>
        <w:ind w:left="-15"/>
        <w:rPr>
          <w:color w:val="424242"/>
          <w:sz w:val="24"/>
          <w:szCs w:val="24"/>
        </w:rPr>
      </w:pPr>
      <w:r>
        <w:pict w14:anchorId="45BC07E8">
          <v:rect id="_x0000_i1029" style="width:0;height:1.5pt" o:hralign="center" o:hrstd="t" o:hr="t" fillcolor="#a0a0a0" stroked="f"/>
        </w:pict>
      </w:r>
      <w:r>
        <w:rPr>
          <w:noProof/>
        </w:rPr>
        <w:drawing>
          <wp:anchor distT="114300" distB="114300" distL="114300" distR="114300" simplePos="0" relativeHeight="251660288" behindDoc="1" locked="0" layoutInCell="1" hidden="0" allowOverlap="1" wp14:anchorId="59882CF1" wp14:editId="5830F556">
            <wp:simplePos x="0" y="0"/>
            <wp:positionH relativeFrom="column">
              <wp:posOffset>5126017</wp:posOffset>
            </wp:positionH>
            <wp:positionV relativeFrom="paragraph">
              <wp:posOffset>200025</wp:posOffset>
            </wp:positionV>
            <wp:extent cx="1367790" cy="136779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367790" cy="1367790"/>
                    </a:xfrm>
                    <a:prstGeom prst="rect">
                      <a:avLst/>
                    </a:prstGeom>
                    <a:ln/>
                  </pic:spPr>
                </pic:pic>
              </a:graphicData>
            </a:graphic>
          </wp:anchor>
        </w:drawing>
      </w:r>
    </w:p>
    <w:p w14:paraId="7343B81D" w14:textId="77777777" w:rsidR="007A70D1" w:rsidRDefault="007A70D1">
      <w:pPr>
        <w:ind w:left="-15"/>
        <w:rPr>
          <w:color w:val="424242"/>
          <w:sz w:val="16"/>
          <w:szCs w:val="16"/>
        </w:rPr>
      </w:pPr>
    </w:p>
    <w:p w14:paraId="07FB17A4" w14:textId="77777777" w:rsidR="007A70D1" w:rsidRDefault="00F4794B">
      <w:pPr>
        <w:pStyle w:val="Heading2"/>
        <w:keepNext w:val="0"/>
        <w:keepLines w:val="0"/>
        <w:spacing w:before="0" w:after="80"/>
        <w:ind w:left="-15"/>
        <w:rPr>
          <w:b/>
          <w:bCs/>
          <w:color w:val="424242"/>
          <w:sz w:val="34"/>
          <w:szCs w:val="34"/>
        </w:rPr>
      </w:pPr>
      <w:bookmarkStart w:id="12" w:name="_6j6628ieke2i" w:colFirst="0" w:colLast="0"/>
      <w:bookmarkEnd w:id="12"/>
      <w:r>
        <w:rPr>
          <w:b/>
          <w:bCs/>
          <w:color w:val="424242"/>
          <w:sz w:val="34"/>
          <w:szCs w:val="34"/>
        </w:rPr>
        <w:t>Next Steps</w:t>
      </w:r>
    </w:p>
    <w:p w14:paraId="46C69FA8" w14:textId="77777777" w:rsidR="007A70D1" w:rsidRDefault="00F4794B">
      <w:pPr>
        <w:numPr>
          <w:ilvl w:val="0"/>
          <w:numId w:val="1"/>
        </w:numPr>
        <w:rPr>
          <w:color w:val="424242"/>
          <w:sz w:val="24"/>
          <w:szCs w:val="24"/>
        </w:rPr>
      </w:pPr>
      <w:r>
        <w:rPr>
          <w:color w:val="424242"/>
          <w:sz w:val="24"/>
          <w:szCs w:val="24"/>
        </w:rPr>
        <w:t>Learn more about the NM Community Solar Program</w:t>
      </w:r>
    </w:p>
    <w:p w14:paraId="4CE7C8E5" w14:textId="77777777" w:rsidR="007A70D1" w:rsidRDefault="00F4794B">
      <w:pPr>
        <w:numPr>
          <w:ilvl w:val="0"/>
          <w:numId w:val="1"/>
        </w:numPr>
        <w:rPr>
          <w:color w:val="424242"/>
          <w:sz w:val="24"/>
          <w:szCs w:val="24"/>
        </w:rPr>
      </w:pPr>
      <w:r>
        <w:rPr>
          <w:color w:val="424242"/>
          <w:sz w:val="24"/>
          <w:szCs w:val="24"/>
        </w:rPr>
        <w:t xml:space="preserve">Review </w:t>
      </w:r>
      <w:hyperlink r:id="rId14">
        <w:r>
          <w:rPr>
            <w:color w:val="1155CC"/>
            <w:sz w:val="24"/>
            <w:szCs w:val="24"/>
            <w:u w:val="single"/>
          </w:rPr>
          <w:t>wattsupnm.com</w:t>
        </w:r>
      </w:hyperlink>
      <w:r>
        <w:rPr>
          <w:color w:val="424242"/>
          <w:sz w:val="24"/>
          <w:szCs w:val="24"/>
        </w:rPr>
        <w:t xml:space="preserve"> and our social channels</w:t>
      </w:r>
    </w:p>
    <w:p w14:paraId="7312E35D" w14:textId="77777777" w:rsidR="007A70D1" w:rsidRDefault="00F4794B">
      <w:pPr>
        <w:numPr>
          <w:ilvl w:val="0"/>
          <w:numId w:val="1"/>
        </w:numPr>
        <w:rPr>
          <w:color w:val="424242"/>
          <w:sz w:val="24"/>
          <w:szCs w:val="24"/>
        </w:rPr>
      </w:pPr>
      <w:r>
        <w:rPr>
          <w:color w:val="424242"/>
          <w:sz w:val="24"/>
          <w:szCs w:val="24"/>
        </w:rPr>
        <w:t xml:space="preserve">Complete the simple contact form at </w:t>
      </w:r>
      <w:hyperlink r:id="rId15">
        <w:r>
          <w:rPr>
            <w:color w:val="1155CC"/>
            <w:sz w:val="24"/>
            <w:szCs w:val="24"/>
            <w:u w:val="single"/>
          </w:rPr>
          <w:t>wattsupnm.com/</w:t>
        </w:r>
      </w:hyperlink>
      <w:hyperlink r:id="rId16">
        <w:r>
          <w:rPr>
            <w:b/>
            <w:bCs/>
            <w:color w:val="1155CC"/>
            <w:sz w:val="24"/>
            <w:szCs w:val="24"/>
            <w:u w:val="single"/>
          </w:rPr>
          <w:t>careers</w:t>
        </w:r>
      </w:hyperlink>
    </w:p>
    <w:p w14:paraId="36A94F63" w14:textId="77777777" w:rsidR="007A70D1" w:rsidRDefault="00F4794B">
      <w:pPr>
        <w:numPr>
          <w:ilvl w:val="0"/>
          <w:numId w:val="1"/>
        </w:numPr>
        <w:rPr>
          <w:color w:val="424242"/>
          <w:sz w:val="24"/>
          <w:szCs w:val="24"/>
        </w:rPr>
      </w:pPr>
      <w:r>
        <w:rPr>
          <w:color w:val="424242"/>
          <w:sz w:val="24"/>
          <w:szCs w:val="24"/>
        </w:rPr>
        <w:t>We’ll follow up quickly to learn if it’s a fit</w:t>
      </w:r>
    </w:p>
    <w:p w14:paraId="18575253" w14:textId="77777777" w:rsidR="007A70D1" w:rsidRDefault="00F4794B">
      <w:pPr>
        <w:ind w:left="-15"/>
        <w:rPr>
          <w:color w:val="424242"/>
          <w:sz w:val="24"/>
          <w:szCs w:val="24"/>
        </w:rPr>
      </w:pPr>
      <w:r>
        <w:pict w14:anchorId="6940D1A3">
          <v:rect id="_x0000_i1030" style="width:0;height:1.5pt" o:hralign="center" o:hrstd="t" o:hr="t" fillcolor="#a0a0a0" stroked="f"/>
        </w:pict>
      </w:r>
    </w:p>
    <w:p w14:paraId="68FDE6F5" w14:textId="77777777" w:rsidR="007A70D1" w:rsidRDefault="007A70D1">
      <w:pPr>
        <w:rPr>
          <w:color w:val="424242"/>
          <w:sz w:val="16"/>
          <w:szCs w:val="16"/>
        </w:rPr>
      </w:pPr>
    </w:p>
    <w:p w14:paraId="6F9236AB" w14:textId="77777777" w:rsidR="007A70D1" w:rsidRDefault="00F4794B">
      <w:pPr>
        <w:rPr>
          <w:i/>
          <w:iCs/>
          <w:color w:val="424242"/>
          <w:sz w:val="20"/>
          <w:szCs w:val="20"/>
        </w:rPr>
      </w:pPr>
      <w:r>
        <w:rPr>
          <w:b/>
          <w:bCs/>
          <w:color w:val="424242"/>
          <w:sz w:val="20"/>
          <w:szCs w:val="20"/>
        </w:rPr>
        <w:t>Compliance:</w:t>
      </w:r>
      <w:r>
        <w:rPr>
          <w:color w:val="424242"/>
          <w:sz w:val="20"/>
          <w:szCs w:val="20"/>
        </w:rPr>
        <w:t xml:space="preserve"> All outreach and enrollment must comply with New Mexico Community Solar Program requirements and applicable consumer-protection standards, and should align with the recommendations outlined in t</w:t>
      </w:r>
      <w:r>
        <w:rPr>
          <w:color w:val="424242"/>
          <w:sz w:val="20"/>
          <w:szCs w:val="20"/>
        </w:rPr>
        <w:t>he program</w:t>
      </w:r>
      <w:r>
        <w:rPr>
          <w:i/>
          <w:iCs/>
          <w:color w:val="424242"/>
          <w:sz w:val="20"/>
          <w:szCs w:val="20"/>
        </w:rPr>
        <w:t xml:space="preserve">’s </w:t>
      </w:r>
      <w:hyperlink r:id="rId17">
        <w:r>
          <w:rPr>
            <w:i/>
            <w:iCs/>
            <w:color w:val="1155CC"/>
            <w:sz w:val="20"/>
            <w:szCs w:val="20"/>
            <w:u w:val="single"/>
          </w:rPr>
          <w:t>Consumer Protection Best Practices</w:t>
        </w:r>
      </w:hyperlink>
      <w:r>
        <w:rPr>
          <w:i/>
          <w:iCs/>
          <w:color w:val="424242"/>
          <w:sz w:val="20"/>
          <w:szCs w:val="20"/>
        </w:rPr>
        <w:t xml:space="preserve"> document. This role may require obtaining any applicable city or town </w:t>
      </w:r>
      <w:r>
        <w:rPr>
          <w:b/>
          <w:bCs/>
          <w:i/>
          <w:iCs/>
          <w:color w:val="424242"/>
          <w:sz w:val="20"/>
          <w:szCs w:val="20"/>
        </w:rPr>
        <w:t>solicitor permi</w:t>
      </w:r>
      <w:r>
        <w:rPr>
          <w:b/>
          <w:bCs/>
          <w:i/>
          <w:iCs/>
          <w:color w:val="424242"/>
          <w:sz w:val="20"/>
          <w:szCs w:val="20"/>
        </w:rPr>
        <w:t>ts</w:t>
      </w:r>
      <w:r>
        <w:rPr>
          <w:i/>
          <w:iCs/>
          <w:color w:val="424242"/>
          <w:sz w:val="20"/>
          <w:szCs w:val="20"/>
        </w:rPr>
        <w:t xml:space="preserve">, completing onboarding requirements, and undergoing a </w:t>
      </w:r>
      <w:r>
        <w:rPr>
          <w:b/>
          <w:bCs/>
          <w:i/>
          <w:iCs/>
          <w:color w:val="424242"/>
          <w:sz w:val="20"/>
          <w:szCs w:val="20"/>
        </w:rPr>
        <w:t>background check</w:t>
      </w:r>
      <w:r>
        <w:rPr>
          <w:i/>
          <w:iCs/>
          <w:color w:val="424242"/>
          <w:sz w:val="20"/>
          <w:szCs w:val="20"/>
        </w:rPr>
        <w:t>.</w:t>
      </w:r>
    </w:p>
    <w:p w14:paraId="57482D04" w14:textId="77777777" w:rsidR="007A70D1" w:rsidRDefault="007A70D1">
      <w:pPr>
        <w:rPr>
          <w:color w:val="424242"/>
          <w:sz w:val="16"/>
          <w:szCs w:val="16"/>
        </w:rPr>
      </w:pPr>
    </w:p>
    <w:p w14:paraId="06F3C5B4" w14:textId="77777777" w:rsidR="007A70D1" w:rsidRDefault="00F4794B">
      <w:pPr>
        <w:rPr>
          <w:i/>
          <w:iCs/>
          <w:color w:val="424242"/>
          <w:sz w:val="20"/>
          <w:szCs w:val="20"/>
        </w:rPr>
      </w:pPr>
      <w:r>
        <w:rPr>
          <w:b/>
          <w:bCs/>
          <w:color w:val="424242"/>
          <w:sz w:val="20"/>
          <w:szCs w:val="20"/>
        </w:rPr>
        <w:t>Equal Opportunity:</w:t>
      </w:r>
      <w:r>
        <w:rPr>
          <w:color w:val="424242"/>
          <w:sz w:val="20"/>
          <w:szCs w:val="20"/>
        </w:rPr>
        <w:t xml:space="preserve"> </w:t>
      </w:r>
      <w:proofErr w:type="spellStart"/>
      <w:r>
        <w:rPr>
          <w:i/>
          <w:iCs/>
          <w:color w:val="424242"/>
          <w:sz w:val="20"/>
          <w:szCs w:val="20"/>
        </w:rPr>
        <w:t>WattsUp</w:t>
      </w:r>
      <w:proofErr w:type="spellEnd"/>
      <w:r>
        <w:rPr>
          <w:i/>
          <w:iCs/>
          <w:color w:val="424242"/>
          <w:sz w:val="20"/>
          <w:szCs w:val="20"/>
        </w:rPr>
        <w:t xml:space="preserve"> NM is committed to providing equal opportunity in both our independent contractor opportunities and in how we serve the communities we work in, without regard to race, color, religion, sex, sexual orientation, gender identity, national origin, age,</w:t>
      </w:r>
      <w:r>
        <w:rPr>
          <w:i/>
          <w:iCs/>
          <w:color w:val="424242"/>
          <w:sz w:val="20"/>
          <w:szCs w:val="20"/>
        </w:rPr>
        <w:t xml:space="preserve"> disability, or veteran status.</w:t>
      </w:r>
    </w:p>
    <w:p w14:paraId="50F4364C" w14:textId="77777777" w:rsidR="007A70D1" w:rsidRDefault="007A70D1">
      <w:pPr>
        <w:rPr>
          <w:i/>
          <w:iCs/>
          <w:color w:val="424242"/>
          <w:sz w:val="16"/>
          <w:szCs w:val="16"/>
        </w:rPr>
      </w:pPr>
    </w:p>
    <w:p w14:paraId="43D3EC62" w14:textId="77777777" w:rsidR="007A70D1" w:rsidRDefault="00F4794B">
      <w:pPr>
        <w:rPr>
          <w:i/>
          <w:iCs/>
          <w:color w:val="424242"/>
          <w:sz w:val="20"/>
          <w:szCs w:val="20"/>
        </w:rPr>
      </w:pPr>
      <w:r>
        <w:rPr>
          <w:i/>
          <w:iCs/>
          <w:color w:val="424242"/>
          <w:sz w:val="20"/>
          <w:szCs w:val="20"/>
        </w:rPr>
        <w:t>We strongly encourage applications from veterans and individuals with deep ties to New Mexico communities, including Native American communities.</w:t>
      </w:r>
    </w:p>
    <w:p w14:paraId="34203F39" w14:textId="77777777" w:rsidR="007A70D1" w:rsidRDefault="007A70D1">
      <w:pPr>
        <w:rPr>
          <w:i/>
          <w:iCs/>
          <w:color w:val="424242"/>
          <w:sz w:val="20"/>
          <w:szCs w:val="20"/>
        </w:rPr>
      </w:pPr>
    </w:p>
    <w:p w14:paraId="54263C75" w14:textId="77777777" w:rsidR="007A70D1" w:rsidRDefault="00F4794B">
      <w:pPr>
        <w:spacing w:after="300"/>
        <w:rPr>
          <w:i/>
          <w:iCs/>
          <w:color w:val="424242"/>
          <w:sz w:val="20"/>
          <w:szCs w:val="20"/>
        </w:rPr>
      </w:pPr>
      <w:r>
        <w:rPr>
          <w:b/>
          <w:bCs/>
          <w:color w:val="424242"/>
          <w:sz w:val="20"/>
          <w:szCs w:val="20"/>
        </w:rPr>
        <w:lastRenderedPageBreak/>
        <w:t xml:space="preserve">Disclosure: </w:t>
      </w:r>
      <w:proofErr w:type="spellStart"/>
      <w:r>
        <w:rPr>
          <w:i/>
          <w:iCs/>
          <w:color w:val="424242"/>
          <w:sz w:val="20"/>
          <w:szCs w:val="20"/>
        </w:rPr>
        <w:t>WattsUp</w:t>
      </w:r>
      <w:proofErr w:type="spellEnd"/>
      <w:r>
        <w:rPr>
          <w:i/>
          <w:iCs/>
          <w:color w:val="424242"/>
          <w:sz w:val="20"/>
          <w:szCs w:val="20"/>
        </w:rPr>
        <w:t xml:space="preserve"> NM is an independent Channel Partner of Zia CS Services,</w:t>
      </w:r>
      <w:r>
        <w:rPr>
          <w:i/>
          <w:iCs/>
          <w:color w:val="424242"/>
          <w:sz w:val="20"/>
          <w:szCs w:val="20"/>
        </w:rPr>
        <w:t xml:space="preserve"> LLC DBA </w:t>
      </w:r>
      <w:proofErr w:type="spellStart"/>
      <w:r>
        <w:rPr>
          <w:i/>
          <w:iCs/>
          <w:color w:val="424242"/>
          <w:sz w:val="20"/>
          <w:szCs w:val="20"/>
        </w:rPr>
        <w:t>Solscribe</w:t>
      </w:r>
      <w:proofErr w:type="spellEnd"/>
      <w:r>
        <w:rPr>
          <w:i/>
          <w:iCs/>
          <w:color w:val="424242"/>
          <w:sz w:val="20"/>
          <w:szCs w:val="20"/>
        </w:rPr>
        <w:t xml:space="preserve">, the Subscriber Organization for Affordable Solar’s community solar projects under the New Mexico Community Solar Program. </w:t>
      </w:r>
      <w:proofErr w:type="spellStart"/>
      <w:r>
        <w:rPr>
          <w:i/>
          <w:iCs/>
          <w:color w:val="424242"/>
          <w:sz w:val="20"/>
          <w:szCs w:val="20"/>
        </w:rPr>
        <w:t>WattsUp</w:t>
      </w:r>
      <w:proofErr w:type="spellEnd"/>
      <w:r>
        <w:rPr>
          <w:i/>
          <w:iCs/>
          <w:color w:val="424242"/>
          <w:sz w:val="20"/>
          <w:szCs w:val="20"/>
        </w:rPr>
        <w:t xml:space="preserve"> and its contractors are not employed by or endorsed by any government agency or utility.</w:t>
      </w:r>
    </w:p>
    <w:sectPr w:rsidR="007A70D1">
      <w:footerReference w:type="default" r:id="rId18"/>
      <w:headerReference w:type="first" r:id="rId19"/>
      <w:footerReference w:type="first" r:id="rId20"/>
      <w:pgSz w:w="12240" w:h="15840"/>
      <w:pgMar w:top="720" w:right="1008" w:bottom="1296" w:left="1008" w:header="431"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97AC6" w14:textId="77777777" w:rsidR="00000000" w:rsidRDefault="00F4794B">
      <w:pPr>
        <w:spacing w:line="240" w:lineRule="auto"/>
      </w:pPr>
      <w:r>
        <w:separator/>
      </w:r>
    </w:p>
  </w:endnote>
  <w:endnote w:type="continuationSeparator" w:id="0">
    <w:p w14:paraId="51E0FE53" w14:textId="77777777" w:rsidR="00000000" w:rsidRDefault="00F479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SemiBold">
    <w:charset w:val="00"/>
    <w:family w:val="auto"/>
    <w:pitch w:val="default"/>
    <w:embedRegular r:id="rId1" w:fontKey="{0F489B1A-FADB-46F0-B873-811871FD06B7}"/>
  </w:font>
  <w:font w:name="Open Sans ExtraBold">
    <w:charset w:val="00"/>
    <w:family w:val="auto"/>
    <w:pitch w:val="default"/>
    <w:embedRegular r:id="rId2" w:fontKey="{EE281907-E604-45F3-AB9A-1E821975D16B}"/>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5E47EE7F-CE16-40E2-AD8A-CE1025F84702}"/>
  </w:font>
  <w:font w:name="Cambria">
    <w:panose1 w:val="02040503050406030204"/>
    <w:charset w:val="00"/>
    <w:family w:val="roman"/>
    <w:pitch w:val="variable"/>
    <w:sig w:usb0="E00006FF" w:usb1="420024FF" w:usb2="02000000" w:usb3="00000000" w:csb0="0000019F" w:csb1="00000000"/>
    <w:embedRegular r:id="rId4" w:fontKey="{9DC03268-1E04-4EFF-9B33-9B2E99CE7E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1B5DA" w14:textId="77777777" w:rsidR="007A70D1" w:rsidRDefault="00F4794B">
    <w:pPr>
      <w:jc w:val="center"/>
      <w:rPr>
        <w:sz w:val="18"/>
        <w:szCs w:val="18"/>
      </w:rPr>
    </w:pPr>
    <w:proofErr w:type="spellStart"/>
    <w:r>
      <w:rPr>
        <w:sz w:val="18"/>
        <w:szCs w:val="18"/>
      </w:rPr>
      <w:t>WattsUp</w:t>
    </w:r>
    <w:proofErr w:type="spellEnd"/>
    <w:r>
      <w:rPr>
        <w:sz w:val="18"/>
        <w:szCs w:val="18"/>
      </w:rPr>
      <w:t xml:space="preserve"> NM, LLC - Rio Rancho, NM 87124 - (505) 510-2040 -  </w:t>
    </w:r>
    <w:hyperlink r:id="rId1">
      <w:r>
        <w:rPr>
          <w:color w:val="1155CC"/>
          <w:sz w:val="18"/>
          <w:szCs w:val="18"/>
          <w:u w:val="single"/>
        </w:rPr>
        <w:t>wattsupnm.com</w:t>
      </w:r>
    </w:hyperlink>
    <w:r>
      <w:rPr>
        <w:noProof/>
      </w:rPr>
      <w:drawing>
        <wp:anchor distT="114300" distB="114300" distL="114300" distR="114300" simplePos="0" relativeHeight="251658240" behindDoc="1" locked="0" layoutInCell="1" hidden="0" allowOverlap="1" wp14:anchorId="1085C09B" wp14:editId="763AC130">
          <wp:simplePos x="0" y="0"/>
          <wp:positionH relativeFrom="column">
            <wp:posOffset>-638174</wp:posOffset>
          </wp:positionH>
          <wp:positionV relativeFrom="paragraph">
            <wp:posOffset>13980</wp:posOffset>
          </wp:positionV>
          <wp:extent cx="7775258" cy="3333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75258" cy="333375"/>
                  </a:xfrm>
                  <a:prstGeom prst="rect">
                    <a:avLst/>
                  </a:prstGeom>
                  <a:ln/>
                </pic:spPr>
              </pic:pic>
            </a:graphicData>
          </a:graphic>
        </wp:anchor>
      </w:drawing>
    </w:r>
  </w:p>
  <w:tbl>
    <w:tblPr>
      <w:tblStyle w:val="a"/>
      <w:tblW w:w="114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95"/>
      <w:gridCol w:w="465"/>
    </w:tblGrid>
    <w:tr w:rsidR="007A70D1" w14:paraId="78EC2B7B" w14:textId="77777777">
      <w:trPr>
        <w:jc w:val="center"/>
      </w:trPr>
      <w:tc>
        <w:tcPr>
          <w:tcW w:w="10995" w:type="dxa"/>
          <w:tcBorders>
            <w:top w:val="nil"/>
            <w:left w:val="nil"/>
            <w:bottom w:val="nil"/>
            <w:right w:val="nil"/>
          </w:tcBorders>
          <w:shd w:val="clear" w:color="auto" w:fill="auto"/>
          <w:tcMar>
            <w:top w:w="0" w:type="dxa"/>
            <w:left w:w="0" w:type="dxa"/>
            <w:bottom w:w="0" w:type="dxa"/>
            <w:right w:w="0" w:type="dxa"/>
          </w:tcMar>
        </w:tcPr>
        <w:p w14:paraId="28BA3C12" w14:textId="77777777" w:rsidR="007A70D1" w:rsidRDefault="007A70D1">
          <w:pPr>
            <w:jc w:val="center"/>
            <w:rPr>
              <w:sz w:val="20"/>
              <w:szCs w:val="20"/>
            </w:rPr>
          </w:pPr>
        </w:p>
      </w:tc>
      <w:tc>
        <w:tcPr>
          <w:tcW w:w="465" w:type="dxa"/>
          <w:tcBorders>
            <w:top w:val="nil"/>
            <w:left w:val="nil"/>
            <w:bottom w:val="nil"/>
            <w:right w:val="nil"/>
          </w:tcBorders>
          <w:shd w:val="clear" w:color="auto" w:fill="auto"/>
          <w:tcMar>
            <w:top w:w="0" w:type="dxa"/>
            <w:left w:w="0" w:type="dxa"/>
            <w:bottom w:w="0" w:type="dxa"/>
            <w:right w:w="0" w:type="dxa"/>
          </w:tcMar>
        </w:tcPr>
        <w:p w14:paraId="0B9F4A25" w14:textId="77777777" w:rsidR="007A70D1" w:rsidRDefault="00F4794B">
          <w:pPr>
            <w:jc w:val="center"/>
            <w:rPr>
              <w:sz w:val="20"/>
              <w:szCs w:val="20"/>
            </w:rPr>
          </w:pPr>
          <w:r>
            <w:rPr>
              <w:b/>
              <w:bCs/>
              <w:sz w:val="16"/>
              <w:szCs w:val="16"/>
            </w:rPr>
            <w:t xml:space="preserve">   </w:t>
          </w:r>
          <w:r>
            <w:rPr>
              <w:b/>
              <w:bCs/>
              <w:sz w:val="16"/>
              <w:szCs w:val="16"/>
            </w:rPr>
            <w:fldChar w:fldCharType="begin"/>
          </w:r>
          <w:r>
            <w:rPr>
              <w:b/>
              <w:bCs/>
              <w:sz w:val="16"/>
              <w:szCs w:val="16"/>
            </w:rPr>
            <w:instrText>PAGE</w:instrText>
          </w:r>
          <w:r>
            <w:rPr>
              <w:b/>
              <w:bCs/>
              <w:sz w:val="16"/>
              <w:szCs w:val="16"/>
            </w:rPr>
            <w:fldChar w:fldCharType="separate"/>
          </w:r>
          <w:r>
            <w:rPr>
              <w:b/>
              <w:bCs/>
              <w:noProof/>
              <w:sz w:val="16"/>
              <w:szCs w:val="16"/>
            </w:rPr>
            <w:t>1</w:t>
          </w:r>
          <w:r>
            <w:rPr>
              <w:b/>
              <w:bCs/>
              <w:sz w:val="16"/>
              <w:szCs w:val="16"/>
            </w:rPr>
            <w:fldChar w:fldCharType="end"/>
          </w:r>
        </w:p>
      </w:tc>
    </w:tr>
  </w:tbl>
  <w:p w14:paraId="174CF6D0" w14:textId="77777777" w:rsidR="007A70D1" w:rsidRDefault="007A70D1">
    <w:pPr>
      <w:rPr>
        <w:b/>
        <w:bCs/>
        <w:color w:val="880016"/>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1EC51" w14:textId="77777777" w:rsidR="007A70D1" w:rsidRDefault="00F4794B">
    <w:pPr>
      <w:jc w:val="right"/>
    </w:pPr>
    <w:r>
      <w:fldChar w:fldCharType="begin"/>
    </w:r>
    <w:r>
      <w:instrText>PAGE</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441D3" w14:textId="77777777" w:rsidR="00000000" w:rsidRDefault="00F4794B">
      <w:pPr>
        <w:spacing w:line="240" w:lineRule="auto"/>
      </w:pPr>
      <w:r>
        <w:separator/>
      </w:r>
    </w:p>
  </w:footnote>
  <w:footnote w:type="continuationSeparator" w:id="0">
    <w:p w14:paraId="21CB43F8" w14:textId="77777777" w:rsidR="00000000" w:rsidRDefault="00F479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D84A7" w14:textId="77777777" w:rsidR="007A70D1" w:rsidRDefault="007A70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FF675D"/>
    <w:multiLevelType w:val="multilevel"/>
    <w:tmpl w:val="324AB5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FA60CFD"/>
    <w:multiLevelType w:val="multilevel"/>
    <w:tmpl w:val="CAE40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621133"/>
    <w:multiLevelType w:val="multilevel"/>
    <w:tmpl w:val="29BA2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BD4B56"/>
    <w:multiLevelType w:val="multilevel"/>
    <w:tmpl w:val="BB649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0D1"/>
    <w:rsid w:val="007A70D1"/>
    <w:rsid w:val="00F47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3AE7522"/>
  <w15:docId w15:val="{7FC5508D-B24D-4928-9601-356200BA1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outlineLvl w:val="2"/>
    </w:pPr>
    <w:rPr>
      <w:b/>
      <w:bCs/>
      <w:color w:val="880016"/>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csnewmexico.com/consumer-protection/consumer-protection-resources-for-subscriber-organizations/" TargetMode="External"/><Relationship Id="rId2" Type="http://schemas.openxmlformats.org/officeDocument/2006/relationships/customXml" Target="../customXml/item2.xml"/><Relationship Id="rId16" Type="http://schemas.openxmlformats.org/officeDocument/2006/relationships/hyperlink" Target="http://wattsupnm.com/career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attsupnm.com/careers"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attsupnm.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wattsupn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1B696523BB1B46B67A41DF214C5EE1" ma:contentTypeVersion="18" ma:contentTypeDescription="Create a new document." ma:contentTypeScope="" ma:versionID="4d239175d09dc41fb222c7af8c7a8cae">
  <xsd:schema xmlns:xsd="http://www.w3.org/2001/XMLSchema" xmlns:xs="http://www.w3.org/2001/XMLSchema" xmlns:p="http://schemas.microsoft.com/office/2006/metadata/properties" xmlns:ns3="2bed30f5-38bc-4df1-abd0-66d9e99d888c" xmlns:ns4="6d2c80bf-b602-4fbc-b70f-56aee1ecfc8f" targetNamespace="http://schemas.microsoft.com/office/2006/metadata/properties" ma:root="true" ma:fieldsID="454ae2a6e2151afb5600d5ce0db19706" ns3:_="" ns4:_="">
    <xsd:import namespace="2bed30f5-38bc-4df1-abd0-66d9e99d888c"/>
    <xsd:import namespace="6d2c80bf-b602-4fbc-b70f-56aee1ecfc8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d30f5-38bc-4df1-abd0-66d9e99d88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2c80bf-b602-4fbc-b70f-56aee1ecfc8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d2c80bf-b602-4fbc-b70f-56aee1ecfc8f" xsi:nil="true"/>
  </documentManagement>
</p:properties>
</file>

<file path=customXml/itemProps1.xml><?xml version="1.0" encoding="utf-8"?>
<ds:datastoreItem xmlns:ds="http://schemas.openxmlformats.org/officeDocument/2006/customXml" ds:itemID="{A1F37C8A-C382-42B3-9276-5A548F1E7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d30f5-38bc-4df1-abd0-66d9e99d888c"/>
    <ds:schemaRef ds:uri="6d2c80bf-b602-4fbc-b70f-56aee1ecfc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7979BD-9001-4FFF-A921-84B86320B8AF}">
  <ds:schemaRefs>
    <ds:schemaRef ds:uri="http://schemas.microsoft.com/sharepoint/v3/contenttype/forms"/>
  </ds:schemaRefs>
</ds:datastoreItem>
</file>

<file path=customXml/itemProps3.xml><?xml version="1.0" encoding="utf-8"?>
<ds:datastoreItem xmlns:ds="http://schemas.openxmlformats.org/officeDocument/2006/customXml" ds:itemID="{E3C7F544-3289-4496-B831-99D40013BD8E}">
  <ds:schemaRefs>
    <ds:schemaRef ds:uri="http://schemas.microsoft.com/office/2006/documentManagement/types"/>
    <ds:schemaRef ds:uri="http://schemas.openxmlformats.org/package/2006/metadata/core-properties"/>
    <ds:schemaRef ds:uri="http://purl.org/dc/dcmitype/"/>
    <ds:schemaRef ds:uri="http://schemas.microsoft.com/office/2006/metadata/properties"/>
    <ds:schemaRef ds:uri="6d2c80bf-b602-4fbc-b70f-56aee1ecfc8f"/>
    <ds:schemaRef ds:uri="2bed30f5-38bc-4df1-abd0-66d9e99d888c"/>
    <ds:schemaRef ds:uri="http://purl.org/dc/elements/1.1/"/>
    <ds:schemaRef ds:uri="http://purl.org/dc/term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634</Words>
  <Characters>3620</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Maestas, Lyla</dc:creator>
  <cp:lastModifiedBy>Maestas, Lyla</cp:lastModifiedBy>
  <cp:revision>2</cp:revision>
  <dcterms:created xsi:type="dcterms:W3CDTF">2026-05-11T19:41:00Z</dcterms:created>
  <dcterms:modified xsi:type="dcterms:W3CDTF">2026-05-11T19:41:00Z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0x010100091B696523BB1B46B67A41DF214C5EE1</vt:lpwstr>
  </property>
</Properties>
</file>